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E8" w:rsidRDefault="00066A4B">
      <w:pPr>
        <w:pStyle w:val="1"/>
        <w:shd w:val="clear" w:color="auto" w:fill="auto"/>
        <w:ind w:left="60" w:right="40"/>
      </w:pPr>
      <w:r>
        <w:t>Вскоре о. Феодора постигло тяжкое горе — скончалась жена. Овдовев, он все</w:t>
      </w:r>
      <w:r>
        <w:softHyphen/>
        <w:t>го себя отдает на служение Богу. 3 ноября 1879 года его причислили к братству Т</w:t>
      </w:r>
      <w:proofErr w:type="gramStart"/>
      <w:r>
        <w:t>о-</w:t>
      </w:r>
      <w:proofErr w:type="gramEnd"/>
      <w:r>
        <w:t xml:space="preserve"> темского Спасо-Суморина монастыря Вологодской губернии. Через год утвердили ка</w:t>
      </w:r>
      <w:r>
        <w:softHyphen/>
      </w:r>
      <w:r>
        <w:t>значеем. 6 марта 1881 года в этом же монастыре о. Феодор принимает иноческий по</w:t>
      </w:r>
      <w:r>
        <w:softHyphen/>
        <w:t>стриг с именем Феодосий.</w:t>
      </w:r>
    </w:p>
    <w:p w:rsidR="00480EE8" w:rsidRDefault="00066A4B">
      <w:pPr>
        <w:pStyle w:val="1"/>
        <w:shd w:val="clear" w:color="auto" w:fill="auto"/>
        <w:ind w:left="60" w:right="40"/>
      </w:pPr>
      <w:r>
        <w:t>В 1885 году иеромонах Феодосий назначается настоятелем Вологодского Сп</w:t>
      </w:r>
      <w:proofErr w:type="gramStart"/>
      <w:r>
        <w:t>а-</w:t>
      </w:r>
      <w:proofErr w:type="gramEnd"/>
      <w:r>
        <w:t xml:space="preserve"> со-Прилуцкого монастыря. Более двух лет трудится он здесь, затем его утверждаю</w:t>
      </w:r>
      <w:r>
        <w:t>т в должности настоятеля Кадниковского Дионисие-Глушицкого монастыря той же губер</w:t>
      </w:r>
      <w:r>
        <w:softHyphen/>
        <w:t>нии, с возведением в сан игумена. Но бремя должности стало тяготить его, и отец Феодосий вскоре подал прошение об освобождении его от должности. Он просит воз</w:t>
      </w:r>
      <w:r>
        <w:softHyphen/>
        <w:t>вратить его в С</w:t>
      </w:r>
      <w:r>
        <w:t>пасо-Суморин монастырь.</w:t>
      </w:r>
    </w:p>
    <w:p w:rsidR="00480EE8" w:rsidRDefault="00066A4B">
      <w:pPr>
        <w:pStyle w:val="1"/>
        <w:shd w:val="clear" w:color="auto" w:fill="auto"/>
        <w:ind w:left="60" w:right="40"/>
      </w:pPr>
      <w:r>
        <w:t>Просьба была удовлетворена: в декабре 1889 г. он возвращается в родную обитель, где через год был определен на должность духовника братии. В 1892 году он назначается законоучителем Тотемской Спасо-Суморинской церковно-приходской шко</w:t>
      </w:r>
      <w:r>
        <w:t>лы. В просвещении отец Феодосий видел путь спасения людей, он понимал, как не хватает простому народу знаний о вере. Уже в следующем году труды игумена в Спасо-Суморинской школе были замечены — отец Феодосий «награжден от Святей</w:t>
      </w:r>
      <w:r>
        <w:softHyphen/>
        <w:t>шего Синода книгой — Святой</w:t>
      </w:r>
      <w:r>
        <w:t xml:space="preserve"> Библией».</w:t>
      </w:r>
    </w:p>
    <w:p w:rsidR="00480EE8" w:rsidRDefault="00066A4B">
      <w:pPr>
        <w:pStyle w:val="1"/>
        <w:shd w:val="clear" w:color="auto" w:fill="auto"/>
        <w:spacing w:line="264" w:lineRule="exact"/>
        <w:ind w:left="60" w:right="40"/>
      </w:pPr>
      <w:r>
        <w:t>В 1896 году о. Феодосий перемещен на должность настоятеля в Грязовецкий Арсениево-Комельский монастырь и спустя два года за заслуги по духовному ведом</w:t>
      </w:r>
      <w:r>
        <w:softHyphen/>
        <w:t>ству Святейшим Синодом награждается наперсным крестом.</w:t>
      </w:r>
    </w:p>
    <w:p w:rsidR="00480EE8" w:rsidRDefault="00066A4B">
      <w:pPr>
        <w:pStyle w:val="1"/>
        <w:shd w:val="clear" w:color="auto" w:fill="auto"/>
        <w:spacing w:line="264" w:lineRule="exact"/>
        <w:ind w:left="60" w:right="40"/>
      </w:pPr>
      <w:r>
        <w:t>Через пять лет новое назначение — Устюг</w:t>
      </w:r>
      <w:r>
        <w:t>ский Михаило-Архангельский мона</w:t>
      </w:r>
      <w:r>
        <w:softHyphen/>
        <w:t>стырь, где определен на должность духовника Устюгского духовного училища, мона</w:t>
      </w:r>
      <w:r>
        <w:softHyphen/>
        <w:t>шествующей братии Михаило-Архангельского и сестер женского Иоанн</w:t>
      </w:r>
      <w:proofErr w:type="gramStart"/>
      <w:r>
        <w:t>о-</w:t>
      </w:r>
      <w:proofErr w:type="gramEnd"/>
      <w:r>
        <w:t xml:space="preserve"> Предтеченского монастырей.</w:t>
      </w:r>
    </w:p>
    <w:p w:rsidR="00480EE8" w:rsidRDefault="00066A4B">
      <w:pPr>
        <w:pStyle w:val="1"/>
        <w:shd w:val="clear" w:color="auto" w:fill="auto"/>
        <w:ind w:left="60" w:right="40"/>
      </w:pPr>
      <w:r>
        <w:t>В 1902 году игумен Феодосий назначается в Устюгский</w:t>
      </w:r>
      <w:r>
        <w:t xml:space="preserve"> Николаево-Прилуцкий монастырь настоятелем, и вскоре утверждается в должности благочинного мужских и женских монастырей Велико-Устюгского викариатства. За труды по духовному ведомст</w:t>
      </w:r>
      <w:r>
        <w:softHyphen/>
        <w:t>ву в 1905 года он награжден орденом</w:t>
      </w:r>
      <w:proofErr w:type="gramStart"/>
      <w:r>
        <w:t xml:space="preserve"> С</w:t>
      </w:r>
      <w:proofErr w:type="gramEnd"/>
      <w:r>
        <w:t>в. Анны 3-й степени.</w:t>
      </w:r>
    </w:p>
    <w:p w:rsidR="00480EE8" w:rsidRDefault="00066A4B">
      <w:pPr>
        <w:pStyle w:val="1"/>
        <w:shd w:val="clear" w:color="auto" w:fill="auto"/>
        <w:ind w:left="60" w:right="40"/>
      </w:pPr>
      <w:r>
        <w:t xml:space="preserve">В сентябре 1907 </w:t>
      </w:r>
      <w:r>
        <w:t>года игумен Феодосий назначен на должность настоятеля Сольвычегодского Введенского монастыря. В ноябре того же года епископом Велик</w:t>
      </w:r>
      <w:proofErr w:type="gramStart"/>
      <w:r>
        <w:t>о-</w:t>
      </w:r>
      <w:proofErr w:type="gramEnd"/>
      <w:r>
        <w:t xml:space="preserve"> Устюгским Алексеем (Бельковским) возведен в сан архимандрита. В 1912 году за примерное служение Церкви Божией и в связи с </w:t>
      </w:r>
      <w:r>
        <w:t>70-летием архимандрит Феодосий награжден орденом</w:t>
      </w:r>
      <w:proofErr w:type="gramStart"/>
      <w:r>
        <w:t xml:space="preserve"> С</w:t>
      </w:r>
      <w:proofErr w:type="gramEnd"/>
      <w:r>
        <w:t>в. Анны 2-й степени. В силу преклонных лет и слабости здоро</w:t>
      </w:r>
      <w:r>
        <w:softHyphen/>
        <w:t>вья он обращается с прошением об освобождении от должности. 13 сентября 1916 года Указом Священного Синода архимандрит Феодосий был уволен от долж</w:t>
      </w:r>
      <w:r>
        <w:t>ности настоятеля Сольвычегодского Введенского монастыря. Пребывая на покое в этом же монастыре, он не отошел от дел братии, вносил свою посильную лепту в укрепление обители.</w:t>
      </w:r>
    </w:p>
    <w:p w:rsidR="00480EE8" w:rsidRDefault="00066A4B">
      <w:pPr>
        <w:pStyle w:val="1"/>
        <w:shd w:val="clear" w:color="auto" w:fill="auto"/>
        <w:spacing w:line="274" w:lineRule="exact"/>
        <w:ind w:left="60" w:right="40"/>
      </w:pPr>
      <w:r>
        <w:t>Изменение в России государственного строя о. Феодосий переживал глубоко. В августе</w:t>
      </w:r>
      <w:r>
        <w:t xml:space="preserve"> 1918 года он поехал в Коряжемский монастырь, чтобы вместе с архиманд</w:t>
      </w:r>
      <w:r>
        <w:softHyphen/>
        <w:t>ритом Павлом обсудить происшедшие и возможно грядущие перемены. Не ведали оба, что это было началом их пути на Голгофу.</w:t>
      </w:r>
    </w:p>
    <w:p w:rsidR="00480EE8" w:rsidRDefault="00066A4B">
      <w:pPr>
        <w:pStyle w:val="1"/>
        <w:shd w:val="clear" w:color="auto" w:fill="auto"/>
        <w:spacing w:line="274" w:lineRule="exact"/>
        <w:ind w:left="60" w:right="40"/>
      </w:pPr>
      <w:r>
        <w:t>30 сентября 1918 года в Коряжемском Николаевском монастыре, которы</w:t>
      </w:r>
      <w:r>
        <w:t xml:space="preserve">й был </w:t>
      </w:r>
      <w:proofErr w:type="gramStart"/>
      <w:r>
        <w:t>расположен</w:t>
      </w:r>
      <w:proofErr w:type="gramEnd"/>
      <w:r>
        <w:t xml:space="preserve"> в 16 километрах от г. Сольвычегодска, разыгралась трагедия, в которой как в капле воды отразилась общая участь монастырей и их насельников в годы без</w:t>
      </w:r>
      <w:r>
        <w:softHyphen/>
        <w:t>божия в России.</w:t>
      </w:r>
    </w:p>
    <w:p w:rsidR="00480EE8" w:rsidRDefault="00066A4B">
      <w:pPr>
        <w:pStyle w:val="20"/>
        <w:shd w:val="clear" w:color="auto" w:fill="auto"/>
        <w:spacing w:after="68" w:line="140" w:lineRule="exact"/>
        <w:ind w:left="4720"/>
      </w:pPr>
      <w:r>
        <w:t>***</w:t>
      </w:r>
    </w:p>
    <w:p w:rsidR="00480EE8" w:rsidRDefault="00066A4B">
      <w:pPr>
        <w:pStyle w:val="1"/>
        <w:shd w:val="clear" w:color="auto" w:fill="auto"/>
        <w:spacing w:line="264" w:lineRule="exact"/>
        <w:ind w:left="60" w:right="40"/>
      </w:pPr>
      <w:r>
        <w:t xml:space="preserve">Иеромонахи Никодим и Серафим прибыли в разное время в этот монастырь </w:t>
      </w:r>
      <w:r>
        <w:t>из других монастырей.</w:t>
      </w:r>
    </w:p>
    <w:p w:rsidR="00480EE8" w:rsidRDefault="00066A4B">
      <w:pPr>
        <w:pStyle w:val="1"/>
        <w:shd w:val="clear" w:color="auto" w:fill="auto"/>
        <w:ind w:left="60" w:right="40"/>
      </w:pPr>
      <w:r>
        <w:t>Иеромонах Никодим, принимавший активное участие в возрождении Коряже</w:t>
      </w:r>
      <w:proofErr w:type="gramStart"/>
      <w:r>
        <w:t>м-</w:t>
      </w:r>
      <w:proofErr w:type="gramEnd"/>
      <w:r>
        <w:t xml:space="preserve"> ского Николаевского монастыря, родился в Вологодской губернии 20 октября 1852 года в семье устюжского мещанина Константина Ивановича Щапкова и жены его Татьяны Льв</w:t>
      </w:r>
      <w:r>
        <w:t xml:space="preserve">овны. При рождении был наречен Николаем и крещен </w:t>
      </w:r>
      <w:proofErr w:type="gramStart"/>
      <w:r>
        <w:t>на</w:t>
      </w:r>
      <w:proofErr w:type="gramEnd"/>
      <w:r>
        <w:t xml:space="preserve"> следующий</w:t>
      </w:r>
    </w:p>
    <w:sectPr w:rsidR="00480EE8" w:rsidSect="00480EE8">
      <w:footerReference w:type="default" r:id="rId6"/>
      <w:type w:val="continuous"/>
      <w:pgSz w:w="11905" w:h="16837"/>
      <w:pgMar w:top="911" w:right="233" w:bottom="1194" w:left="18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A4B" w:rsidRDefault="00066A4B" w:rsidP="00480EE8">
      <w:r>
        <w:separator/>
      </w:r>
    </w:p>
  </w:endnote>
  <w:endnote w:type="continuationSeparator" w:id="0">
    <w:p w:rsidR="00066A4B" w:rsidRDefault="00066A4B" w:rsidP="00480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EE8" w:rsidRDefault="00066A4B">
    <w:pPr>
      <w:pStyle w:val="a6"/>
      <w:framePr w:w="11438" w:h="168" w:wrap="none" w:vAnchor="text" w:hAnchor="page" w:x="234" w:y="-915"/>
      <w:shd w:val="clear" w:color="auto" w:fill="auto"/>
      <w:ind w:left="6446"/>
    </w:pPr>
    <w:r>
      <w:rPr>
        <w:rStyle w:val="AngsanaUPC18pt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A4B" w:rsidRDefault="00066A4B"/>
  </w:footnote>
  <w:footnote w:type="continuationSeparator" w:id="0">
    <w:p w:rsidR="00066A4B" w:rsidRDefault="00066A4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80EE8"/>
    <w:rsid w:val="00066A4B"/>
    <w:rsid w:val="002378E4"/>
    <w:rsid w:val="0048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0EE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0EE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480EE8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Колонтитул_"/>
    <w:basedOn w:val="a0"/>
    <w:link w:val="a6"/>
    <w:rsid w:val="00480E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ngsanaUPC18pt">
    <w:name w:val="Колонтитул + AngsanaUPC;18 pt"/>
    <w:basedOn w:val="a5"/>
    <w:rsid w:val="00480EE8"/>
    <w:rPr>
      <w:rFonts w:ascii="AngsanaUPC" w:eastAsia="AngsanaUPC" w:hAnsi="AngsanaUPC" w:cs="AngsanaUPC"/>
      <w:sz w:val="36"/>
      <w:szCs w:val="36"/>
    </w:rPr>
  </w:style>
  <w:style w:type="character" w:customStyle="1" w:styleId="2">
    <w:name w:val="Основной текст (2)_"/>
    <w:basedOn w:val="a0"/>
    <w:link w:val="20"/>
    <w:rsid w:val="00480EE8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1">
    <w:name w:val="Основной текст1"/>
    <w:basedOn w:val="a"/>
    <w:link w:val="a4"/>
    <w:rsid w:val="00480EE8"/>
    <w:pPr>
      <w:shd w:val="clear" w:color="auto" w:fill="FFFFFF"/>
      <w:spacing w:line="269" w:lineRule="exact"/>
      <w:ind w:firstLine="720"/>
      <w:jc w:val="both"/>
    </w:pPr>
    <w:rPr>
      <w:sz w:val="22"/>
      <w:szCs w:val="22"/>
    </w:rPr>
  </w:style>
  <w:style w:type="paragraph" w:customStyle="1" w:styleId="a6">
    <w:name w:val="Колонтитул"/>
    <w:basedOn w:val="a"/>
    <w:link w:val="a5"/>
    <w:rsid w:val="00480EE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480EE8"/>
    <w:pPr>
      <w:shd w:val="clear" w:color="auto" w:fill="FFFFFF"/>
      <w:spacing w:after="120" w:line="0" w:lineRule="atLeast"/>
    </w:pPr>
    <w:rPr>
      <w:rFonts w:ascii="AngsanaUPC" w:eastAsia="AngsanaUPC" w:hAnsi="AngsanaUPC" w:cs="AngsanaUPC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2015-11-27T16:18:00Z</dcterms:created>
  <dcterms:modified xsi:type="dcterms:W3CDTF">2015-11-27T16:20:00Z</dcterms:modified>
</cp:coreProperties>
</file>